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5182" w14:textId="77777777" w:rsidR="005B4CA9" w:rsidRDefault="005B4CA9" w:rsidP="005B4CA9">
      <w:r>
        <w:t>ĐIỀU 7. LỆNH GỌI KÝ QUỸ BỔ SUNG</w:t>
      </w:r>
    </w:p>
    <w:p w14:paraId="028EB4CF" w14:textId="77777777" w:rsidR="005B4CA9" w:rsidRDefault="005B4CA9" w:rsidP="005B4CA9"/>
    <w:p w14:paraId="37BB0EBD" w14:textId="77777777" w:rsidR="005B4CA9" w:rsidRDefault="005B4CA9" w:rsidP="005B4CA9">
      <w:r>
        <w:t>7.1 Tỷ Lệ Ký Quỹ (Rtt) trên TKGDKQ của Khách Hàng tại bất kỳ thời điểm nào giảm xuống thấp hơn Tỷ Lệ Ký Quỹ Duy Trì (vì bất kỳ lý do gì) thì Khách Hàng có nghĩa vụ bổ sung tài sản bảo đảm (bằng tiền hoặc Chứng Khoán Ký Quỹ) để đưa Tỷ Lệ Ký Quỹ về mức lớn hơn hoặc bằng Tỷ Lệ Ký Quỹ Duy Trì.</w:t>
      </w:r>
    </w:p>
    <w:p w14:paraId="1E314294" w14:textId="77777777" w:rsidR="005B4CA9" w:rsidRDefault="005B4CA9" w:rsidP="005B4CA9">
      <w:r>
        <w:t>7.2 Trong trường hợp nêu tại Điều 7.1 trên đây, HDS sẽ phát hành lệnh gọi ký quỹ bổ sung gửi tới Khách Hàng theo một trong các phương thức liên hệ sau đây: Gọi điện thoại, hoặc gửi tin nhắn SMS hoặc phương thức khác do HDS quyết định. Khách Hàng có nghĩa vụ bổ sung tài sản bảo đảm theo đúng yêu cầu của HDS trong vòng ba (3) ngày làm việc kể từ khi Khách Hàng nhận được lệnh gọi ký quỹ bổ sung từ HDS.</w:t>
      </w:r>
    </w:p>
    <w:p w14:paraId="62D3F10B" w14:textId="77777777" w:rsidR="005B4CA9" w:rsidRDefault="005B4CA9" w:rsidP="005B4CA9">
      <w:r>
        <w:t>7.3 Lệnh gọi ký quỹ bổ sung của HDS được xem là đã được gửi tới Khách Hàng và Khách Hàng đã nhận được lệnh đó khi một trong các phương thức sau được thực hiện:</w:t>
      </w:r>
    </w:p>
    <w:p w14:paraId="77D3258F" w14:textId="77777777" w:rsidR="005B4CA9" w:rsidRDefault="005B4CA9" w:rsidP="005B4CA9">
      <w:r>
        <w:t>(a) Hai ngày sau ngày HDS gửi đi theo biên lai ghi nhận của bên chuyển phát (nếu gửi bằng bưu điện, dịch vụ chuyển phát); hoặc</w:t>
      </w:r>
    </w:p>
    <w:p w14:paraId="7A54D4BC" w14:textId="77777777" w:rsidR="005B4CA9" w:rsidRDefault="005B4CA9" w:rsidP="005B4CA9">
      <w:r>
        <w:t>(b) vào thời điểm Hệ Thống của HDS ghi nhận cuộc gọi mà HDS gọi cho Khách Hàng (dù có kết nối được hay không) (nếu sử dụng phương thức liên hệ qua điện thoại); hoặc</w:t>
      </w:r>
    </w:p>
    <w:p w14:paraId="23721ED1" w14:textId="77777777" w:rsidR="005B4CA9" w:rsidRDefault="005B4CA9" w:rsidP="005B4CA9">
      <w:r>
        <w:t>(c) vào thời điểm e-mail gửi thành công (theo ghi nhận trên Hệ Thống/thiết bị của HDS) (nếu sử dụng phương thức liên hệ qua email); hoặc</w:t>
      </w:r>
    </w:p>
    <w:p w14:paraId="6C150EC4" w14:textId="77777777" w:rsidR="005B4CA9" w:rsidRDefault="005B4CA9" w:rsidP="005B4CA9">
      <w:r>
        <w:t>(d) vào thời điểm tin nhắn được gửi đi thành công (theo ghi nhận trên Hệ Thống/thiết bị của HDS) (nếu sử dụng phương thức liên hệ bằng tin nhắn).</w:t>
      </w:r>
    </w:p>
    <w:p w14:paraId="7EE4630B" w14:textId="77777777" w:rsidR="005B4CA9" w:rsidRDefault="005B4CA9" w:rsidP="005B4CA9">
      <w:r>
        <w:t>7.4 Việc bổ sung tài sản bảo đảm được thực hiện dưới các hình thức: (i) bổ sung bằng tiền; (ii) bổ sung bằng chứng khoán có trong Danh sách Chứng Khoán Ký Quỹ hoặc (iii) tài sản khác được phép sử dụng làm tài sản bảo đảm theo quy định của HDS tại thời điểm bổ sung tuân thủ theo quy định pháp luật. Giá trị tài sản bảo đảm bổ sung được tính theo công thức sau:</w:t>
      </w:r>
    </w:p>
    <w:p w14:paraId="1AB8A84A" w14:textId="77777777" w:rsidR="005B4CA9" w:rsidRDefault="005B4CA9" w:rsidP="005B4CA9">
      <w:r>
        <w:t>(a) Trường hợp bổ sung bằng tiền:</w:t>
      </w:r>
    </w:p>
    <w:p w14:paraId="391CEC22" w14:textId="77777777" w:rsidR="005B4CA9" w:rsidRDefault="005B4CA9" w:rsidP="005B4CA9">
      <w:r>
        <w:t>Số tiền ký quỹ bổ sung= Tổng Dư Nợ Vay - Tiền mặt có trong TKGDKQ - Tiền bán chứng khoán chờ về - (Giá Trị Tài Sản Bảo Đảm Quy Đổi * Tỷ Lệ Ký Quỹ An Toàn/Tỷ Lệ Ký Quỹ Duy Trì)</w:t>
      </w:r>
    </w:p>
    <w:p w14:paraId="259BB89C" w14:textId="77777777" w:rsidR="005B4CA9" w:rsidRDefault="005B4CA9" w:rsidP="005B4CA9"/>
    <w:p w14:paraId="6205ED7F" w14:textId="77777777" w:rsidR="005B4CA9" w:rsidRDefault="005B4CA9" w:rsidP="005B4CA9">
      <w:r>
        <w:t>(b) Trường hợp bổ sung bằng Chứng Khoán Ký Quỹ:</w:t>
      </w:r>
    </w:p>
    <w:p w14:paraId="1874FD27" w14:textId="77777777" w:rsidR="005B4CA9" w:rsidRDefault="005B4CA9" w:rsidP="005B4CA9">
      <w:r>
        <w:lastRenderedPageBreak/>
        <w:t>Giá trị quy đổi chứng khoán ký quỹ bổ sung= [(Tổng Dư Nợ Vay – Tiền mặt có trong TKGDKQ – Tiền bán chứng khoán chờ về) * Tỷ Lệ Ký Quỹ Duy Trì/ Tỷ Lệ Ký Quỹ An Toàn] – Giá Trị Tài Sản Bảo Đảm Quy Đổi.</w:t>
      </w:r>
    </w:p>
    <w:p w14:paraId="5B2076BE" w14:textId="77777777" w:rsidR="005B4CA9" w:rsidRDefault="005B4CA9" w:rsidP="005B4CA9"/>
    <w:p w14:paraId="3D2D38DA" w14:textId="07782BFF" w:rsidR="005B4CA9" w:rsidRDefault="005B4CA9" w:rsidP="005B4CA9">
      <w:r>
        <w:t>Số lượng chứng khoán ký quỹ bổ sung = Giá trị quy đổi chứng khoán ký quỹ bổ sung / (Giá Căn Cứ * Tỷ Lệ Cho Vay).</w:t>
      </w:r>
    </w:p>
    <w:sectPr w:rsidR="005B4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A9"/>
    <w:rsid w:val="005B4CA9"/>
    <w:rsid w:val="00BA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F9805"/>
  <w15:chartTrackingRefBased/>
  <w15:docId w15:val="{EA59F9C3-0D4E-43A1-B382-7562D172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C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4C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4C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4C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4C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4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C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4C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C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4C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4C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4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CA9"/>
    <w:rPr>
      <w:rFonts w:eastAsiaTheme="majorEastAsia" w:cstheme="majorBidi"/>
      <w:color w:val="272727" w:themeColor="text1" w:themeTint="D8"/>
    </w:rPr>
  </w:style>
  <w:style w:type="paragraph" w:styleId="Title">
    <w:name w:val="Title"/>
    <w:basedOn w:val="Normal"/>
    <w:next w:val="Normal"/>
    <w:link w:val="TitleChar"/>
    <w:uiPriority w:val="10"/>
    <w:qFormat/>
    <w:rsid w:val="005B4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CA9"/>
    <w:pPr>
      <w:spacing w:before="160"/>
      <w:jc w:val="center"/>
    </w:pPr>
    <w:rPr>
      <w:i/>
      <w:iCs/>
      <w:color w:val="404040" w:themeColor="text1" w:themeTint="BF"/>
    </w:rPr>
  </w:style>
  <w:style w:type="character" w:customStyle="1" w:styleId="QuoteChar">
    <w:name w:val="Quote Char"/>
    <w:basedOn w:val="DefaultParagraphFont"/>
    <w:link w:val="Quote"/>
    <w:uiPriority w:val="29"/>
    <w:rsid w:val="005B4CA9"/>
    <w:rPr>
      <w:i/>
      <w:iCs/>
      <w:color w:val="404040" w:themeColor="text1" w:themeTint="BF"/>
    </w:rPr>
  </w:style>
  <w:style w:type="paragraph" w:styleId="ListParagraph">
    <w:name w:val="List Paragraph"/>
    <w:basedOn w:val="Normal"/>
    <w:uiPriority w:val="34"/>
    <w:qFormat/>
    <w:rsid w:val="005B4CA9"/>
    <w:pPr>
      <w:ind w:left="720"/>
      <w:contextualSpacing/>
    </w:pPr>
  </w:style>
  <w:style w:type="character" w:styleId="IntenseEmphasis">
    <w:name w:val="Intense Emphasis"/>
    <w:basedOn w:val="DefaultParagraphFont"/>
    <w:uiPriority w:val="21"/>
    <w:qFormat/>
    <w:rsid w:val="005B4CA9"/>
    <w:rPr>
      <w:i/>
      <w:iCs/>
      <w:color w:val="2F5496" w:themeColor="accent1" w:themeShade="BF"/>
    </w:rPr>
  </w:style>
  <w:style w:type="paragraph" w:styleId="IntenseQuote">
    <w:name w:val="Intense Quote"/>
    <w:basedOn w:val="Normal"/>
    <w:next w:val="Normal"/>
    <w:link w:val="IntenseQuoteChar"/>
    <w:uiPriority w:val="30"/>
    <w:qFormat/>
    <w:rsid w:val="005B4C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4CA9"/>
    <w:rPr>
      <w:i/>
      <w:iCs/>
      <w:color w:val="2F5496" w:themeColor="accent1" w:themeShade="BF"/>
    </w:rPr>
  </w:style>
  <w:style w:type="character" w:styleId="IntenseReference">
    <w:name w:val="Intense Reference"/>
    <w:basedOn w:val="DefaultParagraphFont"/>
    <w:uiPriority w:val="32"/>
    <w:qFormat/>
    <w:rsid w:val="005B4C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Bảo Hóa (CV.CN&amp;DL)</dc:creator>
  <cp:keywords/>
  <dc:description/>
  <cp:lastModifiedBy>Tô Bảo Hóa (CV.CN&amp;DL)</cp:lastModifiedBy>
  <cp:revision>1</cp:revision>
  <dcterms:created xsi:type="dcterms:W3CDTF">2025-11-28T13:00:00Z</dcterms:created>
  <dcterms:modified xsi:type="dcterms:W3CDTF">2025-11-28T13:00:00Z</dcterms:modified>
</cp:coreProperties>
</file>